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69385A" w:rsidRPr="00D86770" w:rsidTr="006E3741">
        <w:tc>
          <w:tcPr>
            <w:tcW w:w="10314" w:type="dxa"/>
          </w:tcPr>
          <w:p w:rsidR="00EB7896" w:rsidRPr="00D86770" w:rsidRDefault="0069385A" w:rsidP="00D86770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03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СПИСОК ЛИТЕРАТУРЫ НА ЛЕТО. 11 КЛАСС</w:t>
            </w:r>
          </w:p>
        </w:tc>
      </w:tr>
      <w:tr w:rsidR="0028037E" w:rsidRPr="00D86770" w:rsidTr="006E3741">
        <w:tc>
          <w:tcPr>
            <w:tcW w:w="10314" w:type="dxa"/>
          </w:tcPr>
          <w:p w:rsidR="0028037E" w:rsidRPr="00D86770" w:rsidRDefault="0028037E" w:rsidP="00D86770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Красным цветом выделены дополнительные произведения для 11 Б (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гуманитарного )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класса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69385A" w:rsidP="00693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ЗАРУБЕЖНАЯ ЛИТЕРАТУРА XX ВЕКА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69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Ф. КАФКА    </w:t>
            </w:r>
            <w:r w:rsidRPr="006E374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ru-RU"/>
              </w:rPr>
              <w:t>Новелла </w:t>
            </w:r>
            <w:r w:rsidRPr="006E37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  <w:lang w:eastAsia="ru-RU"/>
              </w:rPr>
              <w:t>«Превращение»</w:t>
            </w:r>
            <w:r w:rsidRPr="006E374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B7896" w:rsidRPr="00D86770" w:rsidTr="006E3741">
        <w:tc>
          <w:tcPr>
            <w:tcW w:w="10314" w:type="dxa"/>
          </w:tcPr>
          <w:p w:rsidR="0069385A" w:rsidRPr="00D86770" w:rsidRDefault="00EB7896" w:rsidP="00EB7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Дж. Б. ШОУ. 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Пьеса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Пигмалион</w:t>
            </w:r>
            <w:proofErr w:type="spellEnd"/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69385A"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 </w:t>
            </w:r>
            <w:r w:rsidR="0069385A" w:rsidRPr="007978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  <w:t>«Дом, где разбиваются сердца».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69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РУССКАЯ ЛИТЕРАТУРА КОНЦА XIX — НАЧАЛА XX ВЕКА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693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А. БЛОК</w:t>
            </w:r>
          </w:p>
          <w:p w:rsidR="00EB7896" w:rsidRPr="00D86770" w:rsidRDefault="00EB7896" w:rsidP="00EB7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Стихотворения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дороге», «Фабрика», «Вхожу я в темные храмы...», «О доблестях, о подвигах, о славе...», «О, я хочу безумно жить...», «Скифы»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B7896" w:rsidRPr="00D86770" w:rsidRDefault="00EB7896" w:rsidP="00EB7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   Поэмы </w:t>
            </w:r>
            <w:r w:rsidRPr="006E374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  <w:t>«Соловьиный сад»,</w:t>
            </w:r>
            <w:r w:rsidRPr="006E37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«Двенадцать»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  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693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 А. БУНИН</w:t>
            </w:r>
          </w:p>
          <w:p w:rsidR="00EB7896" w:rsidRPr="00D86770" w:rsidRDefault="00EB7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Рассказы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«Антоновские яблоки», </w:t>
            </w:r>
            <w:r w:rsidRPr="0079783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  <w:lang w:eastAsia="ru-RU"/>
              </w:rPr>
              <w:t xml:space="preserve">«Легкое дыхание», 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«Господин из Сан-Франциско», </w:t>
            </w:r>
            <w:r w:rsidRPr="0079783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  <w:lang w:eastAsia="ru-RU"/>
              </w:rPr>
              <w:t>«Чаша жизни»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79783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  <w:lang w:eastAsia="ru-RU"/>
              </w:rPr>
              <w:t xml:space="preserve">«Чистый понедельник», 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«Темные аллеи»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D867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И. КУПРИН</w:t>
            </w:r>
            <w:r w:rsid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Повести 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«Гранатовый браслет»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 </w:t>
            </w:r>
            <w:r w:rsidRPr="007978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  <w:t>«Олеся».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69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«СИМВОЛ В ЛИТЕРАТУРНЫХ ПРОИЗВЕДЕНИЯХ»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797837" w:rsidRDefault="00EB7896" w:rsidP="00EB7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83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Л. Н. АНДРЕЕВ </w:t>
            </w:r>
            <w:r w:rsidRPr="007978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  <w:t>Повесть </w:t>
            </w:r>
            <w:r w:rsidRPr="0079783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  <w:lang w:eastAsia="ru-RU"/>
              </w:rPr>
              <w:t>«Иуда Искариот»</w:t>
            </w:r>
            <w:r w:rsidRPr="007978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EB7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 ГОРЬКИЙ</w:t>
            </w:r>
          </w:p>
          <w:p w:rsidR="00EB7896" w:rsidRPr="00D86770" w:rsidRDefault="00EB7896" w:rsidP="00EB7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«Макар </w:t>
            </w:r>
            <w:proofErr w:type="spellStart"/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Чудра</w:t>
            </w:r>
            <w:proofErr w:type="spellEnd"/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», «</w:t>
            </w:r>
            <w:proofErr w:type="spellStart"/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Челкаш</w:t>
            </w:r>
            <w:proofErr w:type="spellEnd"/>
            <w:r w:rsidRPr="00A32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A32BD3" w:rsidRPr="00A3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, «Старуха Изергиль».</w:t>
            </w:r>
            <w:r w:rsidR="00A3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Пьеса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 дне»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B7896" w:rsidRPr="00797837" w:rsidRDefault="00EB7896" w:rsidP="00EB78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83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  <w:lang w:eastAsia="ru-RU"/>
              </w:rPr>
              <w:t>«Несвоевременные мысли» </w:t>
            </w:r>
            <w:r w:rsidRPr="007978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  <w:t>(фрагменты).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69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«МОДЕРНИЗМ КАК ЛИТЕРАТУРНОЕ НАПРАВЛЕНИЕ»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69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«ПОЭЗИЯ АКМЕИЗМА»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4C0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Н. С. Гумилев</w:t>
            </w:r>
          </w:p>
          <w:p w:rsidR="00EB7896" w:rsidRPr="00D86770" w:rsidRDefault="00EB7896" w:rsidP="004C0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«Наследие символизма и акмеизм» (фрагменты), «Жираф», «Волшебная скрипка», «Заблудившийся трамвай».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О. Э. Мандельштам</w:t>
            </w:r>
          </w:p>
          <w:p w:rsidR="00EB7896" w:rsidRPr="00D86770" w:rsidRDefault="00EB7896" w:rsidP="004C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«Утро акмеизма», «</w:t>
            </w:r>
            <w:proofErr w:type="spellStart"/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Notre</w:t>
            </w:r>
            <w:proofErr w:type="spellEnd"/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Dame</w:t>
            </w:r>
            <w:proofErr w:type="spellEnd"/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«Бессонница. Гомер. Тугие паруса...», «За гремучую доблесть грядущих веков...», «Я вернулся в мой город, знакомый до слез...», «Невыразимая печаль...», «</w:t>
            </w:r>
            <w:proofErr w:type="spellStart"/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Tristia</w:t>
            </w:r>
            <w:proofErr w:type="spellEnd"/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«Батюшков».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693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А. АХМАТОВА</w:t>
            </w:r>
          </w:p>
          <w:p w:rsidR="00EB7896" w:rsidRPr="00D86770" w:rsidRDefault="00EB7896" w:rsidP="00EB7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Стихотворения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«Песня последней встречи», «Сжала руки под темной вуалью...», «Смятение», «Я научилась просто, мудро жить...», «Муза ушла по дороге...», «Под крышей промерзшей пустого жилья...», «Мне голос был. Он звал </w:t>
            </w:r>
            <w:proofErr w:type="spellStart"/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утешно</w:t>
            </w:r>
            <w:proofErr w:type="spellEnd"/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...», «Мне ни к чему одические рати...», «Родная земля»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B7896" w:rsidRPr="00D86770" w:rsidRDefault="00EB7896" w:rsidP="00EB7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Поэма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«Реквием»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69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«РУССКИЙ ФУТУРИЗМ»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И. Северянин</w:t>
            </w:r>
          </w:p>
          <w:p w:rsidR="00EB7896" w:rsidRPr="00D86770" w:rsidRDefault="00EB7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«Интродукция», «Эпилог» («Я, гений Игорь-Северянин...»), «Двусмысленная слава».</w:t>
            </w:r>
          </w:p>
          <w:p w:rsidR="00EB7896" w:rsidRPr="00D86770" w:rsidRDefault="00E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В. В. Хлебников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«Заклятие смехом», «</w:t>
            </w:r>
            <w:proofErr w:type="spellStart"/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Бобэоби</w:t>
            </w:r>
            <w:proofErr w:type="spellEnd"/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пелись губы...», «Еще раз, еще раз...».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EB78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В. МАЯКОВСКИЙ</w:t>
            </w:r>
          </w:p>
          <w:p w:rsidR="00EB7896" w:rsidRPr="00D86770" w:rsidRDefault="00EB7896" w:rsidP="00EB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Стихотворения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«Нате!», «А вы могли бы?», «Послушайте!», «Скрипка и немножко нервно», «</w:t>
            </w:r>
            <w:proofErr w:type="spellStart"/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Лиличка</w:t>
            </w:r>
            <w:proofErr w:type="spellEnd"/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!», «Ода революции», «Разговор с фининспектором о поэзии», «Юбилейное», «Прозаседавшиеся», «Письмо товарищу </w:t>
            </w:r>
            <w:proofErr w:type="spellStart"/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Кострову</w:t>
            </w:r>
            <w:proofErr w:type="spellEnd"/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 Парижа о сущности любви», «Письмо Татьяне Яковлевой»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Поэма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«Облако в штанах»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D867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«НОВОКРЕСТЬЯНСКАЯ ПОЭЗИЯ»</w:t>
            </w:r>
          </w:p>
        </w:tc>
      </w:tr>
      <w:tr w:rsidR="00EB7896" w:rsidRPr="00D86770" w:rsidTr="006E3741">
        <w:tc>
          <w:tcPr>
            <w:tcW w:w="10314" w:type="dxa"/>
          </w:tcPr>
          <w:p w:rsidR="00EB7896" w:rsidRPr="00D86770" w:rsidRDefault="00EB7896" w:rsidP="00EB78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C. А. ЕСЕНИН</w:t>
            </w:r>
          </w:p>
          <w:p w:rsidR="00EB7896" w:rsidRPr="00D86770" w:rsidRDefault="00EB7896" w:rsidP="00EB78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Стихотворения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«Гой ты, Русь, моя родная!..», «Не бродить, не мять в кустах багряных...», 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«Я покинул родимый дом...», «Сорокоуст», «Не жалею, не зову, не плачу...», «Письмо к матери», «Мы теперь уходим понемногу...», «Собаке Качалова», «Спит ковыль. Равнина дорогая...», «Шаганэ ты моя, Шаганэ...», «Русь Советская», «Письмо к женщине», «Неуютная жидкая </w:t>
            </w:r>
            <w:proofErr w:type="spellStart"/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лунность</w:t>
            </w:r>
            <w:proofErr w:type="spellEnd"/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...».</w:t>
            </w:r>
          </w:p>
          <w:p w:rsidR="0069385A" w:rsidRPr="00D86770" w:rsidRDefault="00797837" w:rsidP="00EB78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Поэмы</w:t>
            </w:r>
            <w:r w:rsidR="0069385A"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69385A"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«Анна </w:t>
            </w:r>
            <w:proofErr w:type="spellStart"/>
            <w:r w:rsidR="0069385A"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Снегина</w:t>
            </w:r>
            <w:proofErr w:type="spellEnd"/>
            <w:r w:rsidR="0069385A"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7978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  <w:t>«Чёрный человек»</w:t>
            </w:r>
          </w:p>
        </w:tc>
      </w:tr>
      <w:tr w:rsidR="00EB7896" w:rsidRPr="00D86770" w:rsidTr="006E3741">
        <w:tc>
          <w:tcPr>
            <w:tcW w:w="10314" w:type="dxa"/>
          </w:tcPr>
          <w:p w:rsidR="0069385A" w:rsidRPr="00D86770" w:rsidRDefault="0069385A" w:rsidP="006938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М. И. ЦВЕТАЕВА</w:t>
            </w:r>
          </w:p>
          <w:p w:rsidR="00EB7896" w:rsidRPr="00D86770" w:rsidRDefault="0069385A" w:rsidP="0069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Стихотворения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«Моим стихам, написанным так рано...», «Стихи к Блоку» («Имя твое — птица в руке...»), «Кто создан из камня, кто создан из глины...», «Тоска по родине! Давно...», «Идешь, на меня похожий...», «Роландов Рог», «Куст».</w:t>
            </w:r>
          </w:p>
        </w:tc>
      </w:tr>
      <w:tr w:rsidR="00EB7896" w:rsidRPr="00D86770" w:rsidTr="006E3741">
        <w:tc>
          <w:tcPr>
            <w:tcW w:w="10314" w:type="dxa"/>
          </w:tcPr>
          <w:p w:rsidR="0069385A" w:rsidRPr="00D86770" w:rsidRDefault="0069385A" w:rsidP="006938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Л. ПАСТЕРНАК</w:t>
            </w:r>
          </w:p>
          <w:p w:rsidR="00EB7896" w:rsidRPr="00D86770" w:rsidRDefault="0069385A" w:rsidP="00693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Стихотворения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«Февраль. Достать чернил и плакать!..», «Определение поэзии», «Во всем мне хочется дойти...», «Гамлет», «Зимняя ночь», «Снег идет», «Гефсиманский сад», «Быть знаменитым некрасиво...»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9385A" w:rsidRPr="00A32BD3" w:rsidRDefault="0069385A" w:rsidP="00693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D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  <w:t>Роман </w:t>
            </w:r>
            <w:r w:rsidRPr="00A32BD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  <w:lang w:eastAsia="ru-RU"/>
              </w:rPr>
              <w:t>«Доктор Живаго» </w:t>
            </w:r>
            <w:r w:rsidRPr="00A32BD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  <w:t>(обзорное изучение с анализом фрагментов).</w:t>
            </w:r>
          </w:p>
        </w:tc>
      </w:tr>
      <w:tr w:rsidR="0069385A" w:rsidRPr="00D86770" w:rsidTr="006E3741">
        <w:tc>
          <w:tcPr>
            <w:tcW w:w="10314" w:type="dxa"/>
          </w:tcPr>
          <w:p w:rsidR="0069385A" w:rsidRDefault="0069385A" w:rsidP="006938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 А. БУЛГАКОВ</w:t>
            </w:r>
          </w:p>
          <w:p w:rsidR="001D075D" w:rsidRPr="001D075D" w:rsidRDefault="001D075D" w:rsidP="006938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7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Роман «Мастер и Маргарита»</w:t>
            </w:r>
            <w:r w:rsidRPr="001D0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385A" w:rsidRDefault="0069385A" w:rsidP="0069385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9783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ru-RU"/>
              </w:rPr>
              <w:t>Роман </w:t>
            </w:r>
            <w:r w:rsidRPr="0079783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  <w:lang w:eastAsia="ru-RU"/>
              </w:rPr>
              <w:t>«Белая гвардия»</w:t>
            </w:r>
            <w:r w:rsidRPr="0079783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79783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797837" w:rsidRPr="00797837" w:rsidRDefault="001D075D" w:rsidP="0069385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Повести </w:t>
            </w:r>
            <w:r w:rsidR="00797837" w:rsidRPr="00797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«Собачье сердце»</w:t>
            </w:r>
            <w:r w:rsidR="0079783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, «Роковые яйца»</w:t>
            </w:r>
          </w:p>
        </w:tc>
      </w:tr>
      <w:tr w:rsidR="0069385A" w:rsidRPr="00D86770" w:rsidTr="006E3741">
        <w:tc>
          <w:tcPr>
            <w:tcW w:w="10314" w:type="dxa"/>
          </w:tcPr>
          <w:p w:rsidR="0069385A" w:rsidRPr="00D86770" w:rsidRDefault="0069385A" w:rsidP="006938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Е. И. ЗАМЯТИН 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Роман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«Мы».</w:t>
            </w:r>
          </w:p>
        </w:tc>
      </w:tr>
      <w:tr w:rsidR="0069385A" w:rsidRPr="00D86770" w:rsidTr="006E3741">
        <w:tc>
          <w:tcPr>
            <w:tcW w:w="10314" w:type="dxa"/>
          </w:tcPr>
          <w:p w:rsidR="0069385A" w:rsidRPr="00D86770" w:rsidRDefault="0069385A" w:rsidP="006938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 А. ШОЛОХОВ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Роман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«Тихий Дон»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6E3741" w:rsidRPr="00D86770" w:rsidTr="006E3741">
        <w:tc>
          <w:tcPr>
            <w:tcW w:w="10314" w:type="dxa"/>
          </w:tcPr>
          <w:p w:rsidR="0069385A" w:rsidRPr="00D86770" w:rsidRDefault="0069385A" w:rsidP="00D8677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«ЗАРУБЕЖНАЯ ЛИТЕРАТУРА ВТОРОЙ ПОЛОВИНЫ XX ВЕКА»</w:t>
            </w:r>
          </w:p>
        </w:tc>
      </w:tr>
      <w:tr w:rsidR="0069385A" w:rsidRPr="00D86770" w:rsidTr="006E3741">
        <w:tc>
          <w:tcPr>
            <w:tcW w:w="10314" w:type="dxa"/>
          </w:tcPr>
          <w:p w:rsidR="0069385A" w:rsidRPr="00797837" w:rsidRDefault="0069385A" w:rsidP="0069385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</w:pPr>
            <w:r w:rsidRPr="007D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Э. Хемингуэй</w:t>
            </w:r>
            <w:r w:rsidRPr="007D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«Старик и море».      </w:t>
            </w:r>
            <w:r w:rsidR="007D3F30" w:rsidRPr="007D3F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«По ком звонит колокол»</w:t>
            </w:r>
          </w:p>
          <w:p w:rsidR="0069385A" w:rsidRPr="00797837" w:rsidRDefault="0069385A" w:rsidP="0069385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</w:pPr>
            <w:r w:rsidRPr="0079783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  <w:lang w:eastAsia="ru-RU"/>
              </w:rPr>
              <w:t>У. Эко</w:t>
            </w:r>
            <w:r w:rsidRPr="007978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  <w:t>   «Имя розы».</w:t>
            </w:r>
          </w:p>
          <w:p w:rsidR="007D3F30" w:rsidRPr="007D3F30" w:rsidRDefault="007D3F30" w:rsidP="00693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3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Э. М. Ремарк</w:t>
            </w:r>
            <w:r w:rsidRPr="007D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 товарища»</w:t>
            </w:r>
          </w:p>
          <w:p w:rsidR="007D3F30" w:rsidRPr="00797837" w:rsidRDefault="007D3F30" w:rsidP="006938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3F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Г.</w:t>
            </w:r>
            <w:r w:rsidRPr="007978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D3F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Маркес</w:t>
            </w:r>
            <w:r w:rsidRPr="007978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D3F3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«Сто лет одиночества»</w:t>
            </w:r>
          </w:p>
        </w:tc>
      </w:tr>
      <w:tr w:rsidR="00D86770" w:rsidRPr="00D86770" w:rsidTr="006E3741">
        <w:tc>
          <w:tcPr>
            <w:tcW w:w="10314" w:type="dxa"/>
          </w:tcPr>
          <w:p w:rsidR="0069385A" w:rsidRPr="00D86770" w:rsidRDefault="0069385A" w:rsidP="006938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РУССКАЯ ЛИТЕРАТУРА ВТОРОЙ ПОЛОВИНЫ XX ВЕКА</w:t>
            </w:r>
          </w:p>
        </w:tc>
      </w:tr>
      <w:tr w:rsidR="00EB7896" w:rsidRPr="00D86770" w:rsidTr="006E3741">
        <w:tc>
          <w:tcPr>
            <w:tcW w:w="10314" w:type="dxa"/>
          </w:tcPr>
          <w:p w:rsidR="0069385A" w:rsidRPr="00D86770" w:rsidRDefault="0069385A" w:rsidP="006938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Т. ТВАРДОВСКИЙ</w:t>
            </w:r>
          </w:p>
          <w:p w:rsidR="00EB7896" w:rsidRPr="00D86770" w:rsidRDefault="0069385A" w:rsidP="006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Стихотворения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«Вся суть в одном-единственном завете...», «Памяти матери», «Дробится рваный цоколь монумента...», «О сущем», «В чем хочешь человечество вини...».</w:t>
            </w:r>
          </w:p>
        </w:tc>
      </w:tr>
      <w:tr w:rsidR="00D86770" w:rsidRPr="00D86770" w:rsidTr="006E3741">
        <w:tc>
          <w:tcPr>
            <w:tcW w:w="10314" w:type="dxa"/>
          </w:tcPr>
          <w:p w:rsidR="00D86770" w:rsidRPr="00D86770" w:rsidRDefault="00D86770" w:rsidP="00D86770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shd w:val="clear" w:color="auto" w:fill="FFFFFF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«ТЕМА ВЕЛИКОЙ ОТЕЧЕСТВЕННОЙ ВОЙНЫ В ЛИТЕРАТУРЕ»</w:t>
            </w:r>
          </w:p>
        </w:tc>
      </w:tr>
      <w:tr w:rsidR="0069385A" w:rsidRPr="00D86770" w:rsidTr="006E3741">
        <w:tc>
          <w:tcPr>
            <w:tcW w:w="10314" w:type="dxa"/>
          </w:tcPr>
          <w:p w:rsidR="0069385A" w:rsidRPr="00D86770" w:rsidRDefault="0069385A" w:rsidP="00693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В. Л. Кондратьев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«Убиты под Москвой», «</w:t>
            </w:r>
            <w:r w:rsidR="00797837" w:rsidRPr="007978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  <w:t>Сашка».</w:t>
            </w:r>
          </w:p>
          <w:p w:rsidR="0069385A" w:rsidRPr="00D86770" w:rsidRDefault="0069385A" w:rsidP="0069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В. О. Богомолов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«В августе сорок четвертого».</w:t>
            </w:r>
          </w:p>
        </w:tc>
      </w:tr>
      <w:tr w:rsidR="0069385A" w:rsidRPr="00D86770" w:rsidTr="006E3741">
        <w:tc>
          <w:tcPr>
            <w:tcW w:w="10314" w:type="dxa"/>
          </w:tcPr>
          <w:p w:rsidR="0069385A" w:rsidRPr="00D86770" w:rsidRDefault="0069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«СОЦИАЛЬНАЯ И НРАВСТВЕННАЯ ПРОБЛЕМАТИКА РУССКОЙ ПРОЗЫ ВТОРОЙ ПОЛОВИНЫ XX ВЕКА»</w:t>
            </w:r>
          </w:p>
        </w:tc>
      </w:tr>
      <w:tr w:rsidR="0069385A" w:rsidRPr="00D86770" w:rsidTr="006E3741">
        <w:tc>
          <w:tcPr>
            <w:tcW w:w="10314" w:type="dxa"/>
          </w:tcPr>
          <w:p w:rsidR="00B16DBA" w:rsidRPr="00A32BD3" w:rsidRDefault="0069385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</w:pPr>
            <w:r w:rsidRPr="00A32BD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  <w:lang w:eastAsia="ru-RU"/>
              </w:rPr>
              <w:t>В. Т. Шаламов</w:t>
            </w:r>
            <w:r w:rsidRPr="00A32BD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A32BD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  <w:t>  «Последний замер», «Шоковая терапия».</w:t>
            </w:r>
          </w:p>
          <w:p w:rsidR="006E3741" w:rsidRDefault="00B16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16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В.Ф.Тендряков</w:t>
            </w:r>
            <w:proofErr w:type="spellEnd"/>
            <w:r w:rsidRPr="00B16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«Хлеб для собаки»</w:t>
            </w:r>
            <w:r w:rsidR="0069385A" w:rsidRPr="00B1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</w:t>
            </w:r>
          </w:p>
          <w:p w:rsidR="00B16DBA" w:rsidRPr="006E3741" w:rsidRDefault="006E37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E3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 А. Абрамов </w:t>
            </w:r>
            <w:r w:rsidRPr="006E3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«Поездка в прошлое»</w:t>
            </w:r>
            <w:r w:rsidR="0069385A" w:rsidRPr="006E3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69385A" w:rsidRPr="00B16DBA" w:rsidRDefault="0069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В. Г. Распутин</w:t>
            </w:r>
            <w:r w:rsidRPr="00B1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6770" w:rsidRPr="00B1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«Прощание с Матерой», </w:t>
            </w:r>
            <w:r w:rsidR="00D86770" w:rsidRPr="007978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  <w:lang w:eastAsia="ru-RU"/>
              </w:rPr>
              <w:t>«Пожар».</w:t>
            </w:r>
            <w:r w:rsidRPr="00B1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16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А. В. Вампилов</w:t>
            </w:r>
            <w:r w:rsidRPr="00B1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«Утиная охота».</w:t>
            </w:r>
            <w:r w:rsidRPr="00B1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16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В. П. Астафьев</w:t>
            </w:r>
            <w:r w:rsidRPr="00B1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«Царь-рыба» (фрагменты).</w:t>
            </w:r>
          </w:p>
        </w:tc>
      </w:tr>
      <w:tr w:rsidR="0069385A" w:rsidRPr="00D86770" w:rsidTr="006E3741">
        <w:tc>
          <w:tcPr>
            <w:tcW w:w="10314" w:type="dxa"/>
          </w:tcPr>
          <w:p w:rsidR="0069385A" w:rsidRPr="00D86770" w:rsidRDefault="0069385A" w:rsidP="006938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М. ШУКШИН</w:t>
            </w:r>
          </w:p>
          <w:p w:rsidR="0069385A" w:rsidRPr="00D86770" w:rsidRDefault="0069385A" w:rsidP="0069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Рассказы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«Верую!», «Алеша Бесконвойный»</w:t>
            </w: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69385A" w:rsidRPr="00D86770" w:rsidTr="006E3741">
        <w:tc>
          <w:tcPr>
            <w:tcW w:w="10314" w:type="dxa"/>
          </w:tcPr>
          <w:p w:rsidR="0069385A" w:rsidRPr="00D86770" w:rsidRDefault="0069385A" w:rsidP="006938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 И. СОЛЖЕНИЦЫН</w:t>
            </w:r>
          </w:p>
          <w:p w:rsidR="0069385A" w:rsidRPr="00D86770" w:rsidRDefault="0069385A" w:rsidP="006938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Повесть </w:t>
            </w:r>
            <w:r w:rsidRPr="00D8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«Один день Ивана Денисовича»</w:t>
            </w:r>
            <w:r w:rsidR="00A3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A32BD3" w:rsidRPr="00A3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="00A32BD3" w:rsidRPr="00A3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Матрёнин</w:t>
            </w:r>
            <w:proofErr w:type="spellEnd"/>
            <w:r w:rsidR="00A32BD3" w:rsidRPr="00A32B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двор».</w:t>
            </w:r>
          </w:p>
        </w:tc>
      </w:tr>
      <w:tr w:rsidR="00D16791" w:rsidRPr="00D86770" w:rsidTr="006E3741">
        <w:tc>
          <w:tcPr>
            <w:tcW w:w="10314" w:type="dxa"/>
          </w:tcPr>
          <w:p w:rsidR="00D16791" w:rsidRPr="00D16791" w:rsidRDefault="00D16791" w:rsidP="00D167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791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«РУССКАЯ ПОЭЗИЯ ВТОРОЙ ПОЛОВИНЫ XX ВЕКА»</w:t>
            </w:r>
          </w:p>
        </w:tc>
      </w:tr>
      <w:tr w:rsidR="00D16791" w:rsidRPr="00D86770" w:rsidTr="006E3741">
        <w:tc>
          <w:tcPr>
            <w:tcW w:w="10314" w:type="dxa"/>
          </w:tcPr>
          <w:p w:rsidR="00D16791" w:rsidRPr="00D16791" w:rsidRDefault="00D16791" w:rsidP="006938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  <w:r w:rsidRPr="00D1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Н. М. Рубцов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«Видения на холме», «Листья осенние».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  <w:r w:rsidRPr="00D1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Р. Гамзатов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«Журавли».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  <w:r w:rsidRPr="00D1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Е. А. Евтушенко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 мною вот что происходит...».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  <w:r w:rsidRPr="00D1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Б. Ш. Окуджава  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«Полночный троллейбус», «Живописцы».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</w:t>
            </w:r>
            <w:r w:rsidRPr="00D1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Б. А. </w:t>
            </w:r>
            <w:proofErr w:type="gramStart"/>
            <w:r w:rsidRPr="00D1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Ахмадулина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proofErr w:type="gramEnd"/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улице моей который год...».</w:t>
            </w:r>
          </w:p>
        </w:tc>
      </w:tr>
      <w:tr w:rsidR="0069385A" w:rsidRPr="00D86770" w:rsidTr="006E3741">
        <w:tc>
          <w:tcPr>
            <w:tcW w:w="10314" w:type="dxa"/>
          </w:tcPr>
          <w:p w:rsidR="0069385A" w:rsidRPr="00D16791" w:rsidRDefault="0069385A" w:rsidP="006938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 А. БРОДСКИЙ</w:t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1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Стихотворения </w:t>
            </w:r>
            <w:r w:rsidRPr="00D1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«Воротишься на родину. Ну что ж...», «Сонет» («Как жаль, что тем, чем стало </w:t>
            </w:r>
            <w:r w:rsidRPr="00D1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для меня...»).</w:t>
            </w:r>
          </w:p>
        </w:tc>
      </w:tr>
      <w:tr w:rsidR="0069385A" w:rsidRPr="00D86770" w:rsidTr="006E3741">
        <w:tc>
          <w:tcPr>
            <w:tcW w:w="10314" w:type="dxa"/>
          </w:tcPr>
          <w:p w:rsidR="0069385A" w:rsidRPr="00D16791" w:rsidRDefault="00D16791" w:rsidP="00D167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791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«ПОСТМОДЕРНИЗМ»</w:t>
            </w:r>
          </w:p>
        </w:tc>
      </w:tr>
      <w:tr w:rsidR="006E3741" w:rsidRPr="00D86770" w:rsidTr="006E3741">
        <w:tc>
          <w:tcPr>
            <w:tcW w:w="10314" w:type="dxa"/>
          </w:tcPr>
          <w:p w:rsidR="00E51307" w:rsidRDefault="00E51307" w:rsidP="00E51307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(Посмотреть, полистать, прочитать)</w:t>
            </w:r>
          </w:p>
          <w:p w:rsidR="00E51307" w:rsidRPr="0028037E" w:rsidRDefault="00E51307" w:rsidP="00E5130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03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Алексей Иванов. «Географ глобус пропил».</w:t>
            </w:r>
          </w:p>
          <w:p w:rsidR="00E51307" w:rsidRPr="0028037E" w:rsidRDefault="00E51307" w:rsidP="00E513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Павел </w:t>
            </w:r>
            <w:proofErr w:type="spellStart"/>
            <w:r w:rsidRPr="002803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Санаев</w:t>
            </w:r>
            <w:proofErr w:type="spellEnd"/>
            <w:r w:rsidRPr="002803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«Похороните меня за плинтусом»</w:t>
            </w:r>
          </w:p>
          <w:p w:rsidR="00E51307" w:rsidRPr="00E51307" w:rsidRDefault="00A32BD3" w:rsidP="007978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Татьяна</w:t>
            </w:r>
            <w:r w:rsidR="00797837" w:rsidRPr="00E5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Толстая</w:t>
            </w:r>
            <w:proofErr w:type="spellEnd"/>
            <w:r w:rsidRPr="00E5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51307" w:rsidRPr="00E5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80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Романы, рассказы.</w:t>
            </w:r>
          </w:p>
          <w:p w:rsidR="00797837" w:rsidRPr="00E51307" w:rsidRDefault="00A32BD3" w:rsidP="007978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Людмила </w:t>
            </w:r>
            <w:r w:rsidR="00797837" w:rsidRPr="00E5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Петрушевская</w:t>
            </w:r>
            <w:r w:rsidRPr="00E5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97837" w:rsidRPr="00E5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Рассказ «Свой круг»</w:t>
            </w:r>
            <w:r w:rsidRPr="00E5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«Сказка о часах».</w:t>
            </w:r>
          </w:p>
          <w:p w:rsidR="00797837" w:rsidRPr="0028037E" w:rsidRDefault="00E51307" w:rsidP="007978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Довлатов.  Сборник рассказов.</w:t>
            </w:r>
          </w:p>
        </w:tc>
      </w:tr>
    </w:tbl>
    <w:p w:rsidR="00426E49" w:rsidRPr="00D86770" w:rsidRDefault="00426E49">
      <w:pPr>
        <w:rPr>
          <w:rFonts w:ascii="Times New Roman" w:hAnsi="Times New Roman" w:cs="Times New Roman"/>
          <w:sz w:val="24"/>
          <w:szCs w:val="24"/>
        </w:rPr>
      </w:pPr>
    </w:p>
    <w:sectPr w:rsidR="00426E49" w:rsidRPr="00D86770" w:rsidSect="006E37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6D"/>
    <w:rsid w:val="001D075D"/>
    <w:rsid w:val="0028037E"/>
    <w:rsid w:val="003A4C67"/>
    <w:rsid w:val="00426E49"/>
    <w:rsid w:val="0045146D"/>
    <w:rsid w:val="0069385A"/>
    <w:rsid w:val="006E3741"/>
    <w:rsid w:val="00797837"/>
    <w:rsid w:val="007D3F30"/>
    <w:rsid w:val="00A32BD3"/>
    <w:rsid w:val="00B16DBA"/>
    <w:rsid w:val="00D16791"/>
    <w:rsid w:val="00D86770"/>
    <w:rsid w:val="00E51307"/>
    <w:rsid w:val="00E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8AE07-37AE-48DF-A264-94F616E6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96"/>
  </w:style>
  <w:style w:type="paragraph" w:styleId="1">
    <w:name w:val="heading 1"/>
    <w:basedOn w:val="a"/>
    <w:next w:val="a"/>
    <w:link w:val="10"/>
    <w:uiPriority w:val="9"/>
    <w:qFormat/>
    <w:rsid w:val="00D86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8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Potehina</cp:lastModifiedBy>
  <cp:revision>2</cp:revision>
  <dcterms:created xsi:type="dcterms:W3CDTF">2020-05-24T04:24:00Z</dcterms:created>
  <dcterms:modified xsi:type="dcterms:W3CDTF">2020-05-24T04:24:00Z</dcterms:modified>
</cp:coreProperties>
</file>